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504" w:rsidRDefault="00B03504"/>
    <w:p w:rsidR="00B03504" w:rsidRDefault="00B03504"/>
    <w:p w:rsidR="00B03504" w:rsidRDefault="00B03504"/>
    <w:p w:rsidR="00B03504" w:rsidRDefault="00B03504" w:rsidP="00314FDA">
      <w:pPr>
        <w:pStyle w:val="ConsPlusNonformat"/>
        <w:spacing w:line="280" w:lineRule="exact"/>
        <w:ind w:firstLine="623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Утверждено</w:t>
      </w:r>
    </w:p>
    <w:p w:rsidR="00B03504" w:rsidRDefault="00B03504" w:rsidP="00314FDA">
      <w:pPr>
        <w:pStyle w:val="ConsPlusNonformat"/>
        <w:spacing w:line="280" w:lineRule="exact"/>
        <w:ind w:firstLine="623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генеральным директором </w:t>
      </w:r>
    </w:p>
    <w:p w:rsidR="00B03504" w:rsidRDefault="00B03504" w:rsidP="00314FDA">
      <w:pPr>
        <w:pStyle w:val="ConsPlusNonformat"/>
        <w:spacing w:line="280" w:lineRule="exact"/>
        <w:ind w:firstLine="623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ОАО "НПО Центр"</w:t>
      </w:r>
    </w:p>
    <w:p w:rsidR="00B03504" w:rsidRDefault="00B03504" w:rsidP="00314FDA">
      <w:pPr>
        <w:pStyle w:val="ConsPlusNonformat"/>
        <w:spacing w:line="280" w:lineRule="exact"/>
        <w:ind w:firstLine="623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13.11.2018</w:t>
      </w:r>
    </w:p>
    <w:p w:rsidR="00B03504" w:rsidRDefault="00B03504" w:rsidP="00314FDA">
      <w:pPr>
        <w:pStyle w:val="ConsPlusNonformat"/>
        <w:spacing w:line="280" w:lineRule="exact"/>
        <w:ind w:firstLine="623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(в редакции приказа</w:t>
      </w:r>
    </w:p>
    <w:p w:rsidR="00B03504" w:rsidRDefault="00B03504" w:rsidP="00314FDA">
      <w:pPr>
        <w:pStyle w:val="ConsPlusNonformat"/>
        <w:spacing w:line="280" w:lineRule="exact"/>
        <w:ind w:firstLine="623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генерального директора </w:t>
      </w:r>
    </w:p>
    <w:p w:rsidR="00B03504" w:rsidRDefault="00B03504" w:rsidP="00314FDA">
      <w:pPr>
        <w:pStyle w:val="ConsPlusNonformat"/>
        <w:spacing w:line="280" w:lineRule="exact"/>
        <w:ind w:firstLine="623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ОАО "НПО Центр"</w:t>
      </w:r>
    </w:p>
    <w:p w:rsidR="00B03504" w:rsidRDefault="00B03504" w:rsidP="00314FDA">
      <w:pPr>
        <w:pStyle w:val="ConsPlusNonformat"/>
        <w:spacing w:line="280" w:lineRule="exact"/>
        <w:ind w:firstLine="623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22.10.2019 № 187  </w:t>
      </w:r>
    </w:p>
    <w:p w:rsidR="00B03504" w:rsidRDefault="00B03504" w:rsidP="00314FDA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03504" w:rsidRDefault="00B03504" w:rsidP="00314FDA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03504" w:rsidRDefault="00B03504" w:rsidP="00314FDA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B03504" w:rsidRDefault="00B03504" w:rsidP="00314FDA">
      <w:pPr>
        <w:pStyle w:val="ConsPlusTitle"/>
        <w:ind w:firstLine="709"/>
        <w:jc w:val="center"/>
      </w:pPr>
      <w:r>
        <w:t>ПОЛОЖЕНИЕ</w:t>
      </w:r>
    </w:p>
    <w:p w:rsidR="00B03504" w:rsidRDefault="00B03504" w:rsidP="00314FDA">
      <w:pPr>
        <w:pStyle w:val="ConsPlusTitle"/>
        <w:ind w:firstLine="709"/>
        <w:jc w:val="center"/>
      </w:pPr>
      <w:r>
        <w:t xml:space="preserve">О КОМИССИИ ПО ПРОТИВОДЕЙСТВИЮ КОРРУПЦИИ </w:t>
      </w:r>
    </w:p>
    <w:p w:rsidR="00B03504" w:rsidRDefault="00B03504" w:rsidP="00314FDA">
      <w:pPr>
        <w:pStyle w:val="ConsPlusTitle"/>
        <w:ind w:firstLine="709"/>
        <w:jc w:val="center"/>
      </w:pPr>
      <w:r>
        <w:t>В ОАО "НПО ЦЕНТР"</w:t>
      </w:r>
    </w:p>
    <w:p w:rsidR="00B03504" w:rsidRDefault="00B03504" w:rsidP="00314FDA">
      <w:pPr>
        <w:pStyle w:val="ConsPlusNormal"/>
        <w:ind w:firstLine="709"/>
        <w:jc w:val="both"/>
      </w:pPr>
    </w:p>
    <w:p w:rsidR="00B03504" w:rsidRDefault="00B03504" w:rsidP="00314FDA">
      <w:pPr>
        <w:pStyle w:val="ConsPlusNormal"/>
        <w:ind w:firstLine="709"/>
        <w:jc w:val="both"/>
      </w:pPr>
      <w:bookmarkStart w:id="0" w:name="P11"/>
      <w:bookmarkEnd w:id="0"/>
      <w:r>
        <w:t>1. Настоящее положение разработано в соответствии с постановлением Совета Министров Республики Беларусь от 26 декабря 2011 г. № 1732 "Об утверждении Типового положения о комиссии по противодействию коррупции", постановлением Бюро Президиума Национальной академии наук Беларуси от 13 июня 2019 г. № 325 "Об изменении постановления Бюро Президиума Национальной академии наук Беларуси от 31 января 2012 г. № 29".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Настоящим положением определяется порядок создания и деятельности комиссии по противодействию коррупции (далее - комиссия) в открытом акционерном обществе "НПО Центр" (далее – организация) с учетом особенностей деятельности организации.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2. Комиссия создается руководителем организации в количестве не менее пяти членов. Председателем комиссии является руководитель организации, а в случае отсутствия руководителя организации - лицо, исполняющее его обязанности. Секретарь комиссии избирается на заседании комиссии из числа ее членов.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Состав комиссии формируется из числа работников организации, в том числе курирующих (осуществляющих) финансово-хозяйственную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а по решению руководителя организации - также из числа граждан и представителей юридических лиц.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 xml:space="preserve">3. Комиссия в своей деятельности </w:t>
      </w:r>
      <w:r w:rsidRPr="00E01019">
        <w:t xml:space="preserve">руководствуется </w:t>
      </w:r>
      <w:hyperlink r:id="rId4" w:history="1">
        <w:r w:rsidRPr="00E01019">
          <w:t>Конституцией</w:t>
        </w:r>
      </w:hyperlink>
      <w:r>
        <w:t xml:space="preserve"> Республики Беларусь, </w:t>
      </w:r>
      <w:hyperlink r:id="rId5" w:history="1">
        <w:r w:rsidRPr="00E01019">
          <w:t>Законом</w:t>
        </w:r>
      </w:hyperlink>
      <w:r>
        <w:t xml:space="preserve"> Республики Беларусь от 15 июля 2015 г. N 305-З "О борьбе с коррупцией", иными актами законодательства, в том числе Типовым положением о комиссии по противодействию коррупции и настоящим Положением.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4. Основными задачами комиссии являются: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аккумулирование информации о нарушениях законодательства о борьбе с коррупцией, совершенных работниками организации;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организации;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своевременное определение коррупционных рисков и принятие мер по их нейтрализации;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разработка и организация проведения мероприятий по противодействию коррупции в организации, анализ эффективности принимаемых мер;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координация деятельности структурных подразделений организации по реализации мер по противодействию коррупции;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рассмотрение вопросов предотвращения и урегулирования конфликта интересов;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рассмотрение вопросов соблюдения правил корпоративной этики;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5. Комиссия в целях решения возложенных на нее задач осуществляет следующие основные функции: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организации и  анализирует такую информацию;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заслушивает на своих заседаниях руководителей структурных подразделений о проводимой работе по профилактике коррупции;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принимает в пределах своей компетенции решения, а также осуществляет контроль за их исполнением;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разрабатывает меры по предотвращению либо урегулированию ситуаций, в которых личные интересы работника организации, его супруги (супруга), близких родственников или свойственников влияют либо могут повлиять на надлежащее исполнение этим работником своих трудовых обязанностей;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разрабатывает и принимает меры по вопросам борьбы с коррупцией;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запрашивает у структурных подразделений в пределах компетенции организации информацию по вопросам противодействия коррупции;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рассматривает вопросы о привлечении к дисциплинарной ответственности работников организации, совершивших правонарушения, создающие условия для коррупции, и коррупционные правонарушения;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осуществляет иные функции, предусмотренные положением о комиссии.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6. Деятельность комиссии осуществляется в соответствии с планами работы на календарный год, утверждаемыми на ее заседаниях.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организации в глобальной компьютерной сети Интернет не позднее 15 дней со дня его утверждения.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Информация о дате, времени и месте проведения заседаний комиссии подлежит размещению на официальном сайте организации в глобальной компьютерной сети Интернет не позднее 5 рабочих дней до дня проведения заседания комиссии.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7. 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8. Председатель комиссии: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несет персональную ответственность за деятельность комиссии;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организует работу комиссии;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определяет место и время проведения заседаний комиссии;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дает поручения членам комиссии по вопросам ее деятельности, осуществляет контроль за их выполнением;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 xml:space="preserve">незамедлительно принимает меры по предотвращению конфликта интересов или его урегулированию при получении информации, указанной </w:t>
      </w:r>
      <w:r w:rsidRPr="00E01019">
        <w:t xml:space="preserve">в </w:t>
      </w:r>
      <w:hyperlink w:anchor="P92" w:history="1">
        <w:r w:rsidRPr="00E01019">
          <w:t>абзаце седьмом части первой пункта 10</w:t>
        </w:r>
      </w:hyperlink>
      <w:r>
        <w:t xml:space="preserve"> настоящего Типового положения.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9. Член комиссии вправе: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вносить предложения по вопросам, входящим в компетенцию комиссии;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выступать на заседаниях комиссии и инициировать проведение голосования по внесенным предложениям;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знакомиться с протоколами заседаний комиссии и иными материалами, касающимися ее деятельности;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осуществлять иные полномочия в целях выполнения возложенных на комиссию задач и функций.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10. Член комиссии обязан: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принимать участие в подготовке заседаний комиссии, в том числе формировании повестки дня заседания комиссии;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участвовать в заседаниях комиссии, а в случае невозможности участия в них сообщать об этом председателю комиссии;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не совершать действий, дискредитирующих комиссию;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выполнять решения комиссии (поручения ее председателя);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bookmarkStart w:id="1" w:name="P92"/>
      <w:bookmarkEnd w:id="1"/>
      <w: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добросовестно и надлежащим образом исполнять возложенные на него обязанности.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11. Секретарь комиссии: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обобщает материалы, поступившие для рассмотрения на заседаниях комиссии;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ведет документацию комиссии;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извещает членов комиссии и приглашенных лиц о месте, времени проведения и повестке дня заседания комиссии;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обеспечивает подготовку заседаний комиссии;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обеспечивает ознакомление членов комиссии с протоколами заседаний комиссий;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осуществляет учет и хранение протоколов заседаний комиссии и материалов к ним.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12. 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13. Граждане и юридические лица вправе направить в организацию, в которой создана комиссия, предложения о мерах по противодействию коррупции, относящиеся к компетенции комиссии.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и (или) иной государственный орган в соответствии с компетенцией, установленной законодательством о борьбе с коррупцией.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14. 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bookmarkStart w:id="2" w:name="P117"/>
      <w:bookmarkEnd w:id="2"/>
      <w:r>
        <w:t>В ходе заседания рассматриваются вопросы, связанные: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с установленными нарушениями работниками организации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с соблюдением в организации порядка осуществления закупок товаров (работ, услуг);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с состоянием дебиторской задолженности, обоснованностью расходования бюджетных средств в организации;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с правомерностью использования имущества, выделения работникам организации заемных средств;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с обоснованностью заключения договоров на условиях отсрочки платежа;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с урегулированием либо предотвращением конфликта интересов.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 xml:space="preserve">Помимо вопросов, указанных </w:t>
      </w:r>
      <w:r w:rsidRPr="00E01019">
        <w:t xml:space="preserve">в </w:t>
      </w:r>
      <w:hyperlink w:anchor="P117" w:history="1">
        <w:r w:rsidRPr="00E01019">
          <w:t>части третьей</w:t>
        </w:r>
      </w:hyperlink>
      <w:r w:rsidRPr="00E01019">
        <w:t xml:space="preserve"> настоящего</w:t>
      </w:r>
      <w:r>
        <w:t xml:space="preserve">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15. 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организации. Невыполнение (ненадлежащее выполнение) решения комиссии влечет ответственность в соответствии с законодательными актами.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16. 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17. В протоколе указываются: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место и время проведения заседания комиссии;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наименование и состав комиссии;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сведения об участниках заседания комиссии, не являющихся ее членами;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повестка дня заседания комиссии, содержание рассматриваемых вопросов и материалов;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принятые комиссией решения;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сведения о приобщенных к протоколу заседания комиссии материалах.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  <w:r>
        <w:t>18. </w:t>
      </w:r>
      <w:bookmarkStart w:id="3" w:name="_GoBack"/>
      <w:bookmarkEnd w:id="3"/>
      <w:r>
        <w:t>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B03504" w:rsidRDefault="00B03504" w:rsidP="00314FDA">
      <w:pPr>
        <w:pStyle w:val="ConsPlusNormal"/>
        <w:spacing w:before="120"/>
        <w:ind w:firstLine="709"/>
        <w:jc w:val="both"/>
      </w:pPr>
    </w:p>
    <w:p w:rsidR="00B03504" w:rsidRDefault="00B03504" w:rsidP="00314FDA">
      <w:pPr>
        <w:spacing w:before="120"/>
        <w:ind w:firstLine="709"/>
      </w:pPr>
    </w:p>
    <w:p w:rsidR="00B03504" w:rsidRDefault="00B03504" w:rsidP="006C1901">
      <w:pPr>
        <w:jc w:val="both"/>
      </w:pPr>
    </w:p>
    <w:sectPr w:rsidR="00B03504" w:rsidSect="0051270E">
      <w:pgSz w:w="11907" w:h="16840" w:code="9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8C1"/>
    <w:rsid w:val="00000B9C"/>
    <w:rsid w:val="000152BD"/>
    <w:rsid w:val="00114C95"/>
    <w:rsid w:val="001D0989"/>
    <w:rsid w:val="001E6784"/>
    <w:rsid w:val="002806F0"/>
    <w:rsid w:val="002D2C51"/>
    <w:rsid w:val="00314FDA"/>
    <w:rsid w:val="003253DF"/>
    <w:rsid w:val="00416177"/>
    <w:rsid w:val="004A34AB"/>
    <w:rsid w:val="004B2982"/>
    <w:rsid w:val="0051270E"/>
    <w:rsid w:val="00550973"/>
    <w:rsid w:val="005E1A16"/>
    <w:rsid w:val="006C1901"/>
    <w:rsid w:val="0088134A"/>
    <w:rsid w:val="00B03504"/>
    <w:rsid w:val="00B33BB7"/>
    <w:rsid w:val="00BF3A3C"/>
    <w:rsid w:val="00C76647"/>
    <w:rsid w:val="00C978C1"/>
    <w:rsid w:val="00CA7C13"/>
    <w:rsid w:val="00D94906"/>
    <w:rsid w:val="00E01019"/>
    <w:rsid w:val="00E615F9"/>
    <w:rsid w:val="00EB7B95"/>
    <w:rsid w:val="00ED45A4"/>
    <w:rsid w:val="00F2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784"/>
    <w:rPr>
      <w:sz w:val="30"/>
      <w:szCs w:val="3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7C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25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53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14FDA"/>
    <w:pPr>
      <w:widowControl w:val="0"/>
      <w:autoSpaceDE w:val="0"/>
      <w:autoSpaceDN w:val="0"/>
    </w:pPr>
    <w:rPr>
      <w:rFonts w:eastAsia="Times New Roman"/>
      <w:sz w:val="30"/>
      <w:szCs w:val="30"/>
    </w:rPr>
  </w:style>
  <w:style w:type="paragraph" w:customStyle="1" w:styleId="ConsPlusNonformat">
    <w:name w:val="ConsPlusNonformat"/>
    <w:uiPriority w:val="99"/>
    <w:rsid w:val="00314FD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14FDA"/>
    <w:pPr>
      <w:widowControl w:val="0"/>
      <w:autoSpaceDE w:val="0"/>
      <w:autoSpaceDN w:val="0"/>
    </w:pPr>
    <w:rPr>
      <w:rFonts w:eastAsia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C2DF4C1683DB3C317BCF9A51EBF6249D3A6957B1E7E6EA6D64177FD6D3D413FDB49ZECDF" TargetMode="External"/><Relationship Id="rId4" Type="http://schemas.openxmlformats.org/officeDocument/2006/relationships/hyperlink" Target="consultantplus://offline/ref=4C2DF4C1683DB3C317BCF9A51EBF6249D3A6957B1E7D63A6D5417EA067351833D9Z4C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7</Pages>
  <Words>1931</Words>
  <Characters>11011</Characters>
  <Application>Microsoft Office Outlook</Application>
  <DocSecurity>0</DocSecurity>
  <Lines>0</Lines>
  <Paragraphs>0</Paragraphs>
  <ScaleCrop>false</ScaleCrop>
  <Company>Centre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комиссии по противодействию коррупции в  ОАО "НПО Центр"</dc:title>
  <dc:subject/>
  <dc:creator>Лысухо Николай Петрович</dc:creator>
  <cp:keywords/>
  <dc:description/>
  <cp:lastModifiedBy>VNestsiarovich</cp:lastModifiedBy>
  <cp:revision>3</cp:revision>
  <cp:lastPrinted>2019-10-15T07:24:00Z</cp:lastPrinted>
  <dcterms:created xsi:type="dcterms:W3CDTF">2023-03-02T08:21:00Z</dcterms:created>
  <dcterms:modified xsi:type="dcterms:W3CDTF">2023-03-02T08:34:00Z</dcterms:modified>
</cp:coreProperties>
</file>